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54" w:rsidRPr="00710454" w:rsidRDefault="00710454" w:rsidP="00710454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AKARYAKIT İSTASYONLARI-EMNİYET GEREKLERİ İLE İLGİLİ TEBLİĞ (TS 12820)</w:t>
      </w:r>
    </w:p>
    <w:p w:rsidR="00710454" w:rsidRPr="00710454" w:rsidRDefault="00710454" w:rsidP="00710454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(TEBLİĞ NO: MSG-MS-2012/17)</w:t>
      </w:r>
    </w:p>
    <w:p w:rsidR="00710454" w:rsidRPr="00710454" w:rsidRDefault="00710454" w:rsidP="00710454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71045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Resmi Gazete Tarihi: 11.07.2012 Resmi Gazete Sayısı: 28350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hyperlink r:id="rId4" w:history="1">
        <w:r w:rsidRPr="006E1E5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tr-TR"/>
            <w14:ligatures w14:val="none"/>
          </w:rPr>
          <w:t>www.bilgit.com</w:t>
        </w:r>
      </w:hyperlink>
    </w:p>
    <w:p w:rsidR="00710454" w:rsidRPr="00710454" w:rsidRDefault="00710454" w:rsidP="00710454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bookmarkStart w:id="0" w:name="_GoBack"/>
      <w:bookmarkEnd w:id="0"/>
      <w:r w:rsidRPr="0071045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MADDE 1 –</w:t>
      </w:r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(1) Bu Tebliğ, 3/6/2011 tarihli ve 635 sayılı Bilim, Sanayi ve Teknoloji Bakanlığının Teşkilat ve Görevleri Hakkında Kanun Hükmünde Kararname, 10/6/1930 tarihli ve 1705 sayılı Ticarette Tağşişin Men'i ve İhracatın Murakabesi ve Korunması Hakkında Kanun ile 18/11/1960 tarihli ve 132 sayılı Türk </w:t>
      </w:r>
      <w:proofErr w:type="spellStart"/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Standardları</w:t>
      </w:r>
      <w:proofErr w:type="spellEnd"/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Enstitüsü Kuruluş Kanununa dayanılarak hazırlanmıştır.</w:t>
      </w:r>
    </w:p>
    <w:p w:rsidR="00710454" w:rsidRPr="00710454" w:rsidRDefault="00710454" w:rsidP="00710454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71045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 xml:space="preserve">MADDE 2 – </w:t>
      </w:r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(1) </w:t>
      </w:r>
      <w:proofErr w:type="gramStart"/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20/5/2007</w:t>
      </w:r>
      <w:proofErr w:type="gramEnd"/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tarihli ve 26527 sayılı Resmî </w:t>
      </w:r>
      <w:proofErr w:type="spellStart"/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Gazete’de</w:t>
      </w:r>
      <w:proofErr w:type="spellEnd"/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yayımlanan Mecburi Standard Tebliğ (Tebliğ No: ÖSG-2007/09) ile mecburi uygulamaya konulan TS 12820 “Akaryakıt İstasyonları - Emniyet Gerekleri” standardının; 2 </w:t>
      </w:r>
      <w:proofErr w:type="spellStart"/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nci</w:t>
      </w:r>
      <w:proofErr w:type="spellEnd"/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maddesi, 4.1 inci maddesi, 4.2.1 inci maddesi, 4.2.5 inci maddesi, 4.2.5.2 </w:t>
      </w:r>
      <w:proofErr w:type="spellStart"/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nci</w:t>
      </w:r>
      <w:proofErr w:type="spellEnd"/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maddesi, 4.2.6.6 </w:t>
      </w:r>
      <w:proofErr w:type="spellStart"/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ncı</w:t>
      </w:r>
      <w:proofErr w:type="spellEnd"/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maddesi, 4.12 </w:t>
      </w:r>
      <w:proofErr w:type="spellStart"/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nci</w:t>
      </w:r>
      <w:proofErr w:type="spellEnd"/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maddesi ve 4.12.3 üncü maddesi Türk </w:t>
      </w:r>
      <w:proofErr w:type="spellStart"/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Standardları</w:t>
      </w:r>
      <w:proofErr w:type="spellEnd"/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Enstitüsü tarafından tadil edilmiştir. Mecburi Standard Tebliğinin (Tebliğ No: ÖSG-2007/09), Türk </w:t>
      </w:r>
      <w:proofErr w:type="spellStart"/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Standardları</w:t>
      </w:r>
      <w:proofErr w:type="spellEnd"/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Enstitüsü tarafından tadil edilen maddeleri, akaryakıt istasyonu lisans sahiplerince zorunlu olarak uygulanacaktır.</w:t>
      </w:r>
    </w:p>
    <w:p w:rsidR="00710454" w:rsidRPr="00710454" w:rsidRDefault="00710454" w:rsidP="00710454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71045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 xml:space="preserve">MADDE 3 – </w:t>
      </w:r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(1) TS 12820 standardı, motorlu kara ve deniz taşıtlarına akaryakıt ikmalinin yapıldığı sabit istasyonlar ile ilgili emniyet gereklerini kapsar.</w:t>
      </w:r>
    </w:p>
    <w:p w:rsidR="00710454" w:rsidRPr="00710454" w:rsidRDefault="00710454" w:rsidP="00710454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(2) Akaryakıt istasyonu lisans sahiplerinin, TS 12820 standardı kapsamına giren hususları belirten bu Tebliğ hükümlerine uymaları zorunludur.</w:t>
      </w:r>
    </w:p>
    <w:p w:rsidR="00710454" w:rsidRPr="00710454" w:rsidRDefault="00710454" w:rsidP="00710454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71045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 xml:space="preserve">MADDE 4 – </w:t>
      </w:r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(1) Söz konusu Standard tadilleri, TSE’nin merkez teşkilatından veya il temsilciliklerinden temin edilir. TSE’nin ve il temsilciliklerinin iletişim bilgilerine TSE’nin internet sayfasından ulaşılır.</w:t>
      </w:r>
    </w:p>
    <w:p w:rsidR="00710454" w:rsidRPr="00710454" w:rsidRDefault="00710454" w:rsidP="00710454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71045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MADDE 5 –</w:t>
      </w:r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(1) Bu Tebliğ yayımı tarihinden itibaren </w:t>
      </w:r>
      <w:proofErr w:type="spellStart"/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onbeş</w:t>
      </w:r>
      <w:proofErr w:type="spellEnd"/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gün sonra yürürlüğe girer.</w:t>
      </w:r>
    </w:p>
    <w:p w:rsidR="00710454" w:rsidRPr="00710454" w:rsidRDefault="00710454" w:rsidP="00710454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71045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MADDE 6 –</w:t>
      </w:r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(1) Bu Tebliğ hükümlerini Bilim, Sanayi ve Teknoloji Bakanı yürütür.</w:t>
      </w:r>
    </w:p>
    <w:p w:rsidR="00710454" w:rsidRPr="00710454" w:rsidRDefault="00710454" w:rsidP="00710454">
      <w:pPr>
        <w:spacing w:before="100" w:beforeAutospacing="1" w:after="0" w:line="24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71045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 </w:t>
      </w:r>
    </w:p>
    <w:p w:rsidR="00710454" w:rsidRPr="00710454" w:rsidRDefault="00710454" w:rsidP="007104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808080"/>
          <w:kern w:val="0"/>
          <w:sz w:val="24"/>
          <w:szCs w:val="24"/>
          <w:lang w:eastAsia="tr-TR"/>
          <w14:ligatures w14:val="none"/>
        </w:rPr>
      </w:pPr>
      <w:r w:rsidRPr="00710454">
        <w:rPr>
          <w:rFonts w:ascii="Times New Roman" w:eastAsia="Times New Roman" w:hAnsi="Times New Roman" w:cs="Times New Roman"/>
          <w:b/>
          <w:bCs/>
          <w:color w:val="808080"/>
          <w:kern w:val="0"/>
          <w:sz w:val="24"/>
          <w:szCs w:val="24"/>
          <w:lang w:eastAsia="tr-TR"/>
          <w14:ligatures w14:val="none"/>
        </w:rPr>
        <w:t xml:space="preserve">Sayfa </w:t>
      </w:r>
    </w:p>
    <w:p w:rsidR="00965B5E" w:rsidRDefault="00965B5E"/>
    <w:sectPr w:rsidR="00965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54"/>
    <w:rsid w:val="00710454"/>
    <w:rsid w:val="00965B5E"/>
    <w:rsid w:val="00B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A5FA3-FC12-4B94-96A8-9EC25E0D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4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</w:divsChild>
    </w:div>
    <w:div w:id="16275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lg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Eşref Aybirdi</dc:creator>
  <cp:lastModifiedBy>Eşref Aybirdi</cp:lastModifiedBy>
  <cp:revision>2</cp:revision>
  <dcterms:created xsi:type="dcterms:W3CDTF">2012-11-17T16:56:00Z</dcterms:created>
  <dcterms:modified xsi:type="dcterms:W3CDTF">2012-11-17T17:05:00Z</dcterms:modified>
</cp:coreProperties>
</file>